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rPr>
          <w:rFonts w:hint="eastAsia"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扶贫领域涉案财物快速返还！“两高一部”</w:t>
      </w:r>
    </w:p>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rPr>
          <w:rFonts w:hint="eastAsia" w:ascii="微软雅黑" w:hAnsi="微软雅黑"/>
          <w:color w:val="000000" w:themeColor="text1"/>
          <w:sz w:val="30"/>
          <w:szCs w:val="30"/>
        </w:rPr>
      </w:pPr>
      <w:r>
        <w:rPr>
          <w:rFonts w:hint="eastAsia" w:ascii="方正小标宋简体" w:hAnsi="方正小标宋简体" w:eastAsia="方正小标宋简体" w:cs="方正小标宋简体"/>
          <w:color w:val="000000" w:themeColor="text1"/>
          <w:sz w:val="36"/>
          <w:szCs w:val="36"/>
        </w:rPr>
        <w:t>出台专门规定</w:t>
      </w:r>
      <w:r>
        <w:rPr>
          <w:rFonts w:hint="eastAsia" w:ascii="微软雅黑" w:hAnsi="微软雅黑"/>
          <w:color w:val="000000" w:themeColor="text1"/>
          <w:sz w:val="30"/>
          <w:szCs w:val="30"/>
        </w:rPr>
        <w:t>（附全文）</w:t>
      </w:r>
    </w:p>
    <w:p>
      <w:pPr>
        <w:keepNext w:val="0"/>
        <w:keepLines w:val="0"/>
        <w:pageBreakBefore w:val="0"/>
        <w:widowControl/>
        <w:kinsoku/>
        <w:wordWrap/>
        <w:overflowPunct/>
        <w:topLinePunct w:val="0"/>
        <w:autoSpaceDE/>
        <w:autoSpaceDN/>
        <w:bidi w:val="0"/>
        <w:spacing w:after="0" w:line="360" w:lineRule="auto"/>
        <w:ind w:left="0" w:leftChars="0" w:right="0" w:rightChars="0"/>
        <w:jc w:val="both"/>
        <w:textAlignment w:val="auto"/>
        <w:rPr>
          <w:rFonts w:hint="eastAsia" w:ascii="微软雅黑" w:hAnsi="微软雅黑"/>
          <w:color w:val="000000" w:themeColor="text1"/>
          <w:sz w:val="30"/>
          <w:szCs w:val="30"/>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宋体" w:hAnsi="宋体" w:eastAsia="宋体" w:cs="宋体"/>
          <w:color w:val="000000" w:themeColor="text1"/>
          <w:spacing w:val="8"/>
          <w:sz w:val="24"/>
          <w:szCs w:val="24"/>
          <w:shd w:val="clear" w:color="auto" w:fill="FFFFFF"/>
        </w:rPr>
      </w:pPr>
      <w:r>
        <w:rPr>
          <w:rFonts w:hint="eastAsia" w:ascii="宋体" w:hAnsi="宋体" w:eastAsia="宋体" w:cs="宋体"/>
          <w:color w:val="000000" w:themeColor="text1"/>
          <w:spacing w:val="8"/>
          <w:sz w:val="24"/>
          <w:szCs w:val="24"/>
          <w:shd w:val="clear" w:color="auto" w:fill="FFFFFF"/>
        </w:rPr>
        <w:t>近日，最高人民检察院与最高人民法院、公安部联合制定印发《关于刑事案件涉扶贫领域财物依法快速返还的若干规定》（下称《规定》），以更好服务巩固脱贫攻坚战成果，推进并规范刑事案件涉扶贫领域财物依法快速返还工作。</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宋体" w:hAnsi="宋体" w:eastAsia="宋体" w:cs="宋体"/>
          <w:b/>
          <w:bCs/>
          <w:color w:val="000000" w:themeColor="text1"/>
          <w:sz w:val="24"/>
          <w:szCs w:val="24"/>
        </w:rPr>
      </w:pPr>
      <w:r>
        <w:rPr>
          <w:rFonts w:hint="eastAsia" w:ascii="宋体" w:hAnsi="宋体" w:eastAsia="宋体" w:cs="宋体"/>
          <w:color w:val="000000" w:themeColor="text1"/>
          <w:spacing w:val="8"/>
          <w:sz w:val="24"/>
          <w:szCs w:val="24"/>
          <w:shd w:val="clear" w:color="auto" w:fill="FFFFFF"/>
        </w:rPr>
        <w:t>《规定》明确，对同时符合犯罪事实清楚，证据确实充分；涉案财物权属关系已经查明；有明确的权益被侵害的个人、单位或组织；返还涉案财物不损害其他被害人或者利害关系人的利益；不影响诉讼正常进行或者案件公正处理；犯罪嫌疑人、被告人以及利害关系人对涉案财物快速返还没有异议等六项条件的涉案财物，应当依法快速返还有关个人、单位或组织。</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ascii="宋体" w:hAnsi="宋体" w:eastAsia="宋体" w:cs="宋体"/>
          <w:b/>
          <w:bCs/>
          <w:color w:val="000000" w:themeColor="text1"/>
          <w:sz w:val="24"/>
          <w:szCs w:val="24"/>
        </w:rPr>
      </w:pPr>
      <w:r>
        <w:rPr>
          <w:rFonts w:hint="eastAsia" w:ascii="宋体" w:hAnsi="宋体" w:eastAsia="宋体" w:cs="宋体"/>
          <w:color w:val="000000" w:themeColor="text1"/>
          <w:spacing w:val="8"/>
          <w:sz w:val="24"/>
          <w:szCs w:val="24"/>
          <w:shd w:val="clear" w:color="auto" w:fill="FFFFFF"/>
        </w:rPr>
        <w:t>《规定》指出，公安机关办理涉扶贫领域财物刑事案件期间，可以就涉案财物处理等问题听取人民检察院意见，人民检察院应当提出相关意见。公安机关、检察机关在侦查阶段、审查起诉阶段返还涉案财物的，在案件移送检察院、法院时，应当将返还财物清单随案移送，说明返还的理由并附相关证据材料。</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ascii="宋体" w:hAnsi="宋体" w:eastAsia="宋体" w:cs="宋体"/>
          <w:b/>
          <w:bCs/>
          <w:color w:val="000000" w:themeColor="text1"/>
          <w:sz w:val="24"/>
          <w:szCs w:val="24"/>
        </w:rPr>
      </w:pPr>
      <w:r>
        <w:rPr>
          <w:rFonts w:hint="eastAsia" w:ascii="宋体" w:hAnsi="宋体" w:eastAsia="宋体" w:cs="宋体"/>
          <w:color w:val="000000" w:themeColor="text1"/>
          <w:spacing w:val="8"/>
          <w:sz w:val="24"/>
          <w:szCs w:val="24"/>
          <w:shd w:val="clear" w:color="auto" w:fill="FFFFFF"/>
        </w:rPr>
        <w:t>《规定》还指出，对涉案财物中易损毁、灭失、变质等不宜长期保存的物品，易贬值的汽车等物品，市场价格波动大的债券、股票、基金份额等财产，有效期即将届满的汇票、本票、支票等，经权利人同意或者申请，并经法院、检察院、公安机关主要负责人批准，可以及时依法出售、变现或者先行变卖、拍卖。所得款项依照本规定快速返还，或者按照有关规定处理。</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ascii="宋体" w:hAnsi="宋体" w:eastAsia="宋体" w:cs="宋体"/>
          <w:b/>
          <w:bCs/>
          <w:color w:val="000000" w:themeColor="text1"/>
          <w:sz w:val="24"/>
          <w:szCs w:val="24"/>
        </w:rPr>
      </w:pPr>
      <w:r>
        <w:rPr>
          <w:rFonts w:hint="eastAsia" w:ascii="宋体" w:hAnsi="宋体" w:eastAsia="宋体" w:cs="宋体"/>
          <w:color w:val="000000" w:themeColor="text1"/>
          <w:spacing w:val="8"/>
          <w:sz w:val="24"/>
          <w:szCs w:val="24"/>
          <w:shd w:val="clear" w:color="auto" w:fill="FFFFFF"/>
        </w:rPr>
        <w:t>《规定》要求，法院、检察院应当跟踪了解有关单位和村（居）民委员会等组织对返还涉案财物管理发放情况，跟进开展普法宣传教育，对于管理环节存在漏洞的，要及时提出司法建议、检察建议，确保扶贫款物依法正确使用。</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both"/>
        <w:textAlignment w:val="auto"/>
        <w:outlineLvl w:val="2"/>
        <w:rPr>
          <w:rFonts w:hint="eastAsia" w:ascii="宋体" w:hAnsi="宋体" w:eastAsia="宋体" w:cs="宋体"/>
          <w:b/>
          <w:bCs/>
          <w:color w:val="000000" w:themeColor="text1"/>
          <w:spacing w:val="8"/>
          <w:sz w:val="28"/>
        </w:rPr>
      </w:pPr>
    </w:p>
    <w:p>
      <w:pPr>
        <w:keepNext w:val="0"/>
        <w:keepLines w:val="0"/>
        <w:pageBreakBefore w:val="0"/>
        <w:widowControl/>
        <w:shd w:val="clear" w:color="auto" w:fill="FFFFFF"/>
        <w:kinsoku/>
        <w:wordWrap/>
        <w:overflowPunct/>
        <w:topLinePunct w:val="0"/>
        <w:autoSpaceDE/>
        <w:autoSpaceDN/>
        <w:bidi w:val="0"/>
        <w:adjustRightInd/>
        <w:snapToGrid w:val="0"/>
        <w:spacing w:after="0" w:line="360" w:lineRule="auto"/>
        <w:ind w:left="0" w:leftChars="0" w:right="0" w:rightChars="0" w:firstLine="0" w:firstLineChars="0"/>
        <w:jc w:val="center"/>
        <w:textAlignment w:val="auto"/>
        <w:outlineLvl w:val="2"/>
        <w:rPr>
          <w:rFonts w:hint="eastAsia" w:ascii="方正小标宋简体" w:hAnsi="方正小标宋简体" w:eastAsia="方正小标宋简体" w:cs="方正小标宋简体"/>
          <w:b/>
          <w:bCs/>
          <w:color w:val="000000" w:themeColor="text1"/>
          <w:sz w:val="36"/>
          <w:szCs w:val="36"/>
        </w:rPr>
      </w:pPr>
      <w:r>
        <w:rPr>
          <w:rFonts w:hint="eastAsia" w:ascii="方正小标宋简体" w:hAnsi="方正小标宋简体" w:eastAsia="方正小标宋简体" w:cs="方正小标宋简体"/>
          <w:b/>
          <w:bCs/>
          <w:color w:val="000000" w:themeColor="text1"/>
          <w:spacing w:val="8"/>
          <w:sz w:val="36"/>
          <w:szCs w:val="36"/>
        </w:rPr>
        <w:t>最高人民法院</w:t>
      </w:r>
      <w:r>
        <w:rPr>
          <w:rFonts w:hint="eastAsia" w:ascii="方正小标宋简体" w:hAnsi="方正小标宋简体" w:eastAsia="方正小标宋简体" w:cs="方正小标宋简体"/>
          <w:b/>
          <w:bCs/>
          <w:color w:val="000000" w:themeColor="text1"/>
          <w:spacing w:val="8"/>
          <w:sz w:val="36"/>
          <w:szCs w:val="36"/>
          <w:lang w:eastAsia="zh-CN"/>
        </w:rPr>
        <w:t>、</w:t>
      </w:r>
      <w:r>
        <w:rPr>
          <w:rFonts w:hint="eastAsia" w:ascii="方正小标宋简体" w:hAnsi="方正小标宋简体" w:eastAsia="方正小标宋简体" w:cs="方正小标宋简体"/>
          <w:b/>
          <w:bCs/>
          <w:color w:val="000000" w:themeColor="text1"/>
          <w:spacing w:val="8"/>
          <w:sz w:val="36"/>
          <w:szCs w:val="36"/>
        </w:rPr>
        <w:t>最高人民检察院</w:t>
      </w:r>
      <w:r>
        <w:rPr>
          <w:rFonts w:hint="eastAsia" w:ascii="方正小标宋简体" w:hAnsi="方正小标宋简体" w:eastAsia="方正小标宋简体" w:cs="方正小标宋简体"/>
          <w:b/>
          <w:bCs/>
          <w:color w:val="000000" w:themeColor="text1"/>
          <w:spacing w:val="8"/>
          <w:sz w:val="36"/>
          <w:szCs w:val="36"/>
          <w:lang w:eastAsia="zh-CN"/>
        </w:rPr>
        <w:t>、</w:t>
      </w:r>
      <w:r>
        <w:rPr>
          <w:rFonts w:hint="eastAsia" w:ascii="方正小标宋简体" w:hAnsi="方正小标宋简体" w:eastAsia="方正小标宋简体" w:cs="方正小标宋简体"/>
          <w:b/>
          <w:bCs/>
          <w:color w:val="000000" w:themeColor="text1"/>
          <w:spacing w:val="8"/>
          <w:sz w:val="36"/>
          <w:szCs w:val="36"/>
        </w:rPr>
        <w:t>公安部</w:t>
      </w:r>
    </w:p>
    <w:p>
      <w:pPr>
        <w:keepNext w:val="0"/>
        <w:keepLines w:val="0"/>
        <w:pageBreakBefore w:val="0"/>
        <w:widowControl/>
        <w:shd w:val="clear" w:color="auto" w:fill="FFFFFF"/>
        <w:kinsoku/>
        <w:wordWrap/>
        <w:overflowPunct/>
        <w:topLinePunct w:val="0"/>
        <w:autoSpaceDE/>
        <w:autoSpaceDN/>
        <w:bidi w:val="0"/>
        <w:adjustRightInd/>
        <w:snapToGrid w:val="0"/>
        <w:spacing w:after="0" w:line="360" w:lineRule="auto"/>
        <w:ind w:left="0" w:leftChars="0" w:right="0" w:rightChars="0" w:firstLine="0" w:firstLineChars="0"/>
        <w:jc w:val="center"/>
        <w:textAlignment w:val="auto"/>
        <w:outlineLvl w:val="2"/>
        <w:rPr>
          <w:rFonts w:hint="eastAsia" w:ascii="方正小标宋简体" w:hAnsi="方正小标宋简体" w:eastAsia="方正小标宋简体" w:cs="方正小标宋简体"/>
          <w:b/>
          <w:bCs/>
          <w:color w:val="000000" w:themeColor="text1"/>
          <w:spacing w:val="8"/>
          <w:sz w:val="36"/>
          <w:szCs w:val="36"/>
        </w:rPr>
      </w:pPr>
      <w:r>
        <w:rPr>
          <w:rFonts w:hint="eastAsia" w:ascii="方正小标宋简体" w:hAnsi="方正小标宋简体" w:eastAsia="方正小标宋简体" w:cs="方正小标宋简体"/>
          <w:b/>
          <w:bCs/>
          <w:color w:val="000000" w:themeColor="text1"/>
          <w:spacing w:val="8"/>
          <w:sz w:val="36"/>
          <w:szCs w:val="36"/>
        </w:rPr>
        <w:t>关于刑事案件涉扶贫领域财物依法快速返还的若干规定</w:t>
      </w:r>
    </w:p>
    <w:p>
      <w:pPr>
        <w:keepNext w:val="0"/>
        <w:keepLines w:val="0"/>
        <w:pageBreakBefore w:val="0"/>
        <w:widowControl/>
        <w:shd w:val="clear" w:color="auto" w:fill="FFFFFF"/>
        <w:kinsoku/>
        <w:wordWrap/>
        <w:overflowPunct/>
        <w:topLinePunct w:val="0"/>
        <w:autoSpaceDE/>
        <w:autoSpaceDN/>
        <w:bidi w:val="0"/>
        <w:adjustRightInd/>
        <w:snapToGrid w:val="0"/>
        <w:spacing w:after="0" w:line="360" w:lineRule="auto"/>
        <w:ind w:left="0" w:leftChars="0" w:right="0" w:rightChars="0" w:firstLine="0" w:firstLineChars="0"/>
        <w:jc w:val="center"/>
        <w:textAlignment w:val="auto"/>
        <w:outlineLvl w:val="2"/>
        <w:rPr>
          <w:rFonts w:hint="eastAsia" w:ascii="方正小标宋简体" w:hAnsi="方正小标宋简体" w:eastAsia="方正小标宋简体" w:cs="方正小标宋简体"/>
          <w:b/>
          <w:bCs/>
          <w:color w:val="000000" w:themeColor="text1"/>
          <w:spacing w:val="8"/>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第一条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为规范扶贫领域涉案财物快速返还工作，提高扶贫资金使用效能，促进国家惠民利民政策落实，根据《中华人民共和国刑法》《中华人民共和国刑事诉讼法》等法律和有关规定，制定本规定。</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第二条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本规定所称涉案财物，是指办案机关办理有关刑事案件过程中，查封、扣押、冻结的与扶贫有关的财物及孳息，以及由上述财物转化而来的财产。</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第三条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对于同时符合下列条件的涉案财物，应当依法快速返还有关个人、单位或组织：</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（一）犯罪事实清楚，证据确实充分；</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（二）涉案财物权属关系已经查明；</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（三）有明确的权益被侵害的个人、单位或组织；</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（四）返还涉案财物不损害其他被害人或者利害关系人的利益；</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（五）不影响诉讼正常进行或者案件公正处理；</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（六）犯罪嫌疑人、被告人以及利害关系人对涉案财物快速返还没有异议。</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第四条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人民法院、人民检察院、公安机关办理有关扶贫领域刑事案件，应当依法积极追缴涉案财物，对于本办案环节具备快速返还条件的，应当及时快速返还。</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第五条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人民法院、人民检察院、公安机关对追缴到案的涉案财物，应当及时调查、审查权属关系。</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对于权属关系未查明的，人民法院可以通知人民检察院，由人民检察院通知前一办案环节补充查证，或者由人民检察院自行补充侦查。</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第六条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公安机关办理涉扶贫领域财物刑事案件期间，可以就涉案财物处理等问题听取人民检察院意见，人民检察院应当提出相关意见。</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第七条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人民法院、人民检察院、公安机关认为涉案财物符合快速返还条件的，应当在作出返还决定五个工作日内返还有关个人、单位或组织。</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办案机关返还涉案财物时，应当制作返还财物清单，注明返还理由，由接受个人、单位或组织在返还财物清单上签名或者盖章，并将清单、照片附卷。</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第八条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公安机关、人民检察院在侦查阶段、审查起诉阶段返还涉案财物的，在案件移送人民检察院、人民法院时，应当将返还财物清单随案移送，说明返还的理由并附相关证据材料。</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2"/>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shd w:val="clear" w:color="auto" w:fill="FFFFFF"/>
          <w14:textFill>
            <w14:solidFill>
              <w14:schemeClr w14:val="tx1"/>
            </w14:solidFill>
          </w14:textFill>
        </w:rPr>
        <w:t>未快速返还而随案移送的涉案财物，移送机关应当列明权属情况、提出处理建议并附相关证据材料。</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第九条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对涉案财物中易损毁、灭失、变质等不宜长期保存的物品，易贬值的汽车等物品，市场价格波动大的债券、股票、基金份额等财产，有效期即将届满的汇票、本票、支票等，经权利人同意或者申请，并经人民法院、人民检察院、公安机关主要负责人批准，可以及时依法出售、变现或者先行变卖、拍卖。所得款项依照本规定快速返还，或者按照有关规定处理。</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第十条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人民法院、人民检察院应当跟踪了解有关单位和村（居）民委员会等组织对返还涉案财物管理发放情况，跟进开展普法宣传教育，对于管理环节存在漏洞的，要及时提出司法建议、检察建议，确保扶贫款物依法正确使用。</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第十一条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发现快速返还存在错误的，应当由决定快速返还的机关及时纠正，依法追回返还财物；侵犯财产权的，依据《中华人民共和国国家赔偿法》第十八条及有关规定处理。</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514"/>
        <w:jc w:val="both"/>
        <w:textAlignment w:val="auto"/>
        <w:outlineLvl w:val="2"/>
        <w:rPr>
          <w:rFonts w:hint="eastAsia" w:ascii="微软雅黑" w:hAnsi="微软雅黑"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第十二条</w:t>
      </w:r>
      <w:r>
        <w:rPr>
          <w:rFonts w:hint="eastAsia" w:ascii="宋体" w:hAnsi="宋体" w:eastAsia="宋体" w:cs="宋体"/>
          <w:color w:val="000000" w:themeColor="text1"/>
          <w:spacing w:val="8"/>
          <w:sz w:val="28"/>
          <w:szCs w:val="28"/>
          <w:shd w:val="clear" w:color="auto" w:fill="FFFFFF"/>
          <w14:textFill>
            <w14:solidFill>
              <w14:schemeClr w14:val="tx1"/>
            </w14:solidFill>
          </w14:textFill>
        </w:rPr>
        <w:t>  本规定自印发之日起施行。</w:t>
      </w:r>
    </w:p>
    <w:p>
      <w:pPr>
        <w:keepNext w:val="0"/>
        <w:keepLines w:val="0"/>
        <w:pageBreakBefore w:val="0"/>
        <w:widowControl/>
        <w:kinsoku/>
        <w:wordWrap/>
        <w:overflowPunct/>
        <w:topLinePunct w:val="0"/>
        <w:autoSpaceDE/>
        <w:autoSpaceDN/>
        <w:bidi w:val="0"/>
        <w:spacing w:after="0" w:line="360" w:lineRule="auto"/>
        <w:ind w:left="0" w:leftChars="0" w:right="0" w:rightChars="0"/>
        <w:jc w:val="both"/>
        <w:textAlignment w:val="auto"/>
        <w:rPr>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8C47F8"/>
    <w:rsid w:val="00CA393E"/>
    <w:rsid w:val="00D31D50"/>
    <w:rsid w:val="00E2582F"/>
    <w:rsid w:val="52F33EC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paragraph" w:customStyle="1" w:styleId="8">
    <w:name w:val="p"/>
    <w:basedOn w:val="1"/>
    <w:qFormat/>
    <w:uiPriority w:val="0"/>
    <w:pPr>
      <w:adjustRightInd/>
      <w:snapToGrid/>
      <w:spacing w:after="0"/>
    </w:pPr>
    <w:rPr>
      <w:rFonts w:ascii="宋体" w:hAnsi="宋体" w:eastAsia="宋体" w:cs="宋体"/>
      <w:sz w:val="24"/>
      <w:szCs w:val="24"/>
    </w:rPr>
  </w:style>
  <w:style w:type="character" w:customStyle="1" w:styleId="9">
    <w:name w:val="15"/>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291</Words>
  <Characters>1662</Characters>
  <Lines>13</Lines>
  <Paragraphs>3</Paragraphs>
  <TotalTime>0</TotalTime>
  <ScaleCrop>false</ScaleCrop>
  <LinksUpToDate>false</LinksUpToDate>
  <CharactersWithSpaces>1950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2020-08-20T00:41:39Z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