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ind w:firstLine="570"/>
        <w:jc w:val="center"/>
        <w:rPr>
          <w:rFonts w:hint="eastAsia" w:ascii="黑体" w:hAnsi="黑体" w:eastAsia="黑体" w:cs="宋体"/>
          <w:b/>
          <w:color w:val="000000" w:themeColor="text1"/>
          <w:sz w:val="44"/>
          <w:szCs w:val="44"/>
        </w:rPr>
      </w:pPr>
      <w:r>
        <w:rPr>
          <w:rFonts w:ascii="黑体" w:hAnsi="黑体" w:eastAsia="黑体" w:cs="宋体"/>
          <w:b/>
          <w:color w:val="000000" w:themeColor="text1"/>
          <w:sz w:val="44"/>
          <w:szCs w:val="44"/>
        </w:rPr>
        <w:t>申诉须知</w:t>
      </w:r>
    </w:p>
    <w:p>
      <w:pPr>
        <w:adjustRightInd/>
        <w:snapToGrid/>
        <w:spacing w:after="0" w:line="360" w:lineRule="auto"/>
        <w:ind w:firstLine="570"/>
        <w:jc w:val="both"/>
        <w:rPr>
          <w:rFonts w:ascii="宋体" w:hAnsi="宋体" w:eastAsia="宋体" w:cs="宋体"/>
          <w:color w:val="000000" w:themeColor="text1"/>
          <w:sz w:val="28"/>
          <w:szCs w:val="28"/>
        </w:rPr>
      </w:pPr>
      <w:r>
        <w:rPr>
          <w:rFonts w:ascii="宋体" w:hAnsi="宋体" w:eastAsia="宋体" w:cs="宋体"/>
          <w:b/>
          <w:bCs/>
          <w:color w:val="000000" w:themeColor="text1"/>
          <w:sz w:val="28"/>
          <w:szCs w:val="28"/>
        </w:rPr>
        <w:t>（一）受理申诉的范围</w:t>
      </w:r>
      <w:r>
        <w:rPr>
          <w:rFonts w:ascii="宋体" w:hAnsi="宋体" w:eastAsia="宋体" w:cs="宋体"/>
          <w:color w:val="000000" w:themeColor="text1"/>
          <w:sz w:val="28"/>
          <w:szCs w:val="28"/>
        </w:rPr>
        <w:t xml:space="preserve">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人民检察院管辖的申诉包括对人民检察院诉讼终结的刑事处理决定以及对人民法院已经发生法律效力的刑事、民事、行政判决、裁定不服的申诉。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ascii="宋体" w:hAnsi="宋体" w:eastAsia="宋体" w:cs="宋体"/>
          <w:b/>
          <w:bCs/>
          <w:color w:val="000000" w:themeColor="text1"/>
          <w:sz w:val="28"/>
          <w:szCs w:val="28"/>
        </w:rPr>
        <w:t>（二）人民检察院具体管辖下列申诉：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1、不服人民检察院不批准逮捕决定的；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2、不服人民检察院不起诉决定的；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3、不服人民检察院撤销案件决定的；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4、不服人民检察院其他处理决定的；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5、不服人民法院已经发生法律效力的刑事、民事、行政判决、裁定的。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ascii="宋体" w:hAnsi="宋体" w:eastAsia="宋体" w:cs="宋体"/>
          <w:b/>
          <w:bCs/>
          <w:color w:val="000000" w:themeColor="text1"/>
          <w:sz w:val="28"/>
          <w:szCs w:val="28"/>
        </w:rPr>
        <w:t>县级人民检察院管辖下列刑事申诉：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1、不服本院诉讼终结的刑事处理决定的；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2、不服同级人民法院已经发生法律效力的刑事判决、裁定的。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ascii="宋体" w:hAnsi="宋体" w:eastAsia="宋体" w:cs="宋体"/>
          <w:b/>
          <w:bCs/>
          <w:color w:val="000000" w:themeColor="text1"/>
          <w:sz w:val="28"/>
          <w:szCs w:val="28"/>
        </w:rPr>
        <w:t>市级和省级人民检察院管辖下列刑事申诉：</w:t>
      </w:r>
      <w:r>
        <w:rPr>
          <w:rFonts w:ascii="宋体" w:hAnsi="宋体" w:eastAsia="宋体" w:cs="宋体"/>
          <w:color w:val="000000" w:themeColor="text1"/>
          <w:sz w:val="28"/>
          <w:szCs w:val="28"/>
        </w:rPr>
        <w:t>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1、不服本院诉讼终结的刑事处理决定的；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2、被害人不服下一级人民检察院不起诉决定，在收到不起诉决定书七日内提出申诉的；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3、不服下一级人民检察院申诉复查决定的；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4、不服同级和下级人民法院已经发生法律效力的刑事判决、裁定的。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w:t>
      </w:r>
      <w:r>
        <w:rPr>
          <w:rFonts w:ascii="宋体" w:hAnsi="宋体" w:eastAsia="宋体" w:cs="宋体"/>
          <w:b/>
          <w:bCs/>
          <w:color w:val="000000" w:themeColor="text1"/>
          <w:sz w:val="28"/>
          <w:szCs w:val="28"/>
        </w:rPr>
        <w:t>　最高人民检察院管辖下列刑事申诉：</w:t>
      </w:r>
      <w:r>
        <w:rPr>
          <w:rFonts w:ascii="宋体" w:hAnsi="宋体" w:eastAsia="宋体" w:cs="宋体"/>
          <w:color w:val="000000" w:themeColor="text1"/>
          <w:sz w:val="28"/>
          <w:szCs w:val="28"/>
        </w:rPr>
        <w:t>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1、不服本院诉讼终结的刑事处理决定的；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2、被害人不服下一级人民检察院不起诉决定，在收到不起诉决定书七日内提出的； </w:t>
      </w:r>
    </w:p>
    <w:p>
      <w:pPr>
        <w:adjustRightInd/>
        <w:snapToGrid/>
        <w:spacing w:after="0" w:line="360" w:lineRule="auto"/>
        <w:jc w:val="both"/>
        <w:rPr>
          <w:rFonts w:ascii="宋体" w:hAnsi="宋体" w:eastAsia="宋体" w:cs="宋体"/>
          <w:color w:val="000000" w:themeColor="text1"/>
          <w:sz w:val="28"/>
          <w:szCs w:val="28"/>
        </w:rPr>
      </w:pPr>
      <w:r>
        <w:rPr>
          <w:rFonts w:ascii="宋体" w:hAnsi="宋体" w:eastAsia="宋体" w:cs="宋体"/>
          <w:color w:val="000000" w:themeColor="text1"/>
          <w:sz w:val="28"/>
          <w:szCs w:val="28"/>
        </w:rPr>
        <w:t>　　3、不服下一级人民检察院申诉复查决定的； </w:t>
      </w:r>
    </w:p>
    <w:p>
      <w:pPr>
        <w:spacing w:after="0" w:line="360" w:lineRule="auto"/>
        <w:jc w:val="both"/>
        <w:rPr>
          <w:color w:val="000000" w:themeColor="text1"/>
          <w:sz w:val="28"/>
          <w:szCs w:val="28"/>
        </w:rPr>
      </w:pPr>
      <w:r>
        <w:rPr>
          <w:rFonts w:ascii="宋体" w:hAnsi="宋体" w:eastAsia="宋体" w:cs="宋体"/>
          <w:color w:val="000000" w:themeColor="text1"/>
          <w:sz w:val="28"/>
          <w:szCs w:val="28"/>
        </w:rPr>
        <w:t>　　4、不服各级人民法院已经发生法律效力的刑事判决、裁定的。</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86AF0"/>
    <w:rsid w:val="00323B43"/>
    <w:rsid w:val="003D37D8"/>
    <w:rsid w:val="003D569C"/>
    <w:rsid w:val="00426133"/>
    <w:rsid w:val="004358AB"/>
    <w:rsid w:val="00493503"/>
    <w:rsid w:val="00525DF6"/>
    <w:rsid w:val="008700F9"/>
    <w:rsid w:val="008B7726"/>
    <w:rsid w:val="00D31D50"/>
    <w:rsid w:val="46171F6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styleId="7">
    <w:name w:val="Hyperlink"/>
    <w:basedOn w:val="5"/>
    <w:unhideWhenUsed/>
    <w:uiPriority w:val="99"/>
    <w:rPr>
      <w:color w:val="333333"/>
      <w:u w:val="none"/>
    </w:rPr>
  </w:style>
  <w:style w:type="character" w:customStyle="1" w:styleId="9">
    <w:name w:val="页眉 Char"/>
    <w:basedOn w:val="5"/>
    <w:link w:val="3"/>
    <w:semiHidden/>
    <w:qFormat/>
    <w:uiPriority w:val="99"/>
    <w:rPr>
      <w:rFonts w:ascii="Tahoma" w:hAnsi="Tahoma"/>
      <w:sz w:val="18"/>
      <w:szCs w:val="18"/>
    </w:rPr>
  </w:style>
  <w:style w:type="character" w:customStyle="1" w:styleId="10">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508</Characters>
  <Lines>4</Lines>
  <Paragraphs>1</Paragraphs>
  <TotalTime>0</TotalTime>
  <ScaleCrop>false</ScaleCrop>
  <LinksUpToDate>false</LinksUpToDate>
  <CharactersWithSpaces>596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2020-08-20T01:11:25Z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